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4AD" w:rsidRDefault="006926B4" w:rsidP="00563C39">
      <w:pPr>
        <w:pStyle w:val="Textoindependiente"/>
        <w:spacing w:before="73"/>
      </w:pPr>
      <w:bookmarkStart w:id="0" w:name="_GoBack"/>
      <w:bookmarkEnd w:id="0"/>
      <w:r>
        <w:rPr>
          <w:color w:val="212121"/>
        </w:rPr>
        <w:t>Santiago</w:t>
      </w:r>
      <w:r w:rsidR="00563C39">
        <w:rPr>
          <w:color w:val="212121"/>
        </w:rPr>
        <w:t xml:space="preserve"> de Chile</w:t>
      </w:r>
      <w:r>
        <w:rPr>
          <w:color w:val="212121"/>
        </w:rPr>
        <w:t>, 1</w:t>
      </w:r>
      <w:r w:rsidR="008F6A3F">
        <w:rPr>
          <w:color w:val="212121"/>
        </w:rPr>
        <w:t>2</w:t>
      </w:r>
      <w:r>
        <w:rPr>
          <w:color w:val="212121"/>
        </w:rPr>
        <w:t xml:space="preserve"> de noviembre de 20</w:t>
      </w:r>
      <w:r w:rsidR="008F6A3F">
        <w:rPr>
          <w:color w:val="212121"/>
        </w:rPr>
        <w:t>20</w:t>
      </w:r>
    </w:p>
    <w:p w:rsidR="003114AD" w:rsidRDefault="003114AD">
      <w:pPr>
        <w:pStyle w:val="Textoindependiente"/>
        <w:spacing w:before="1"/>
      </w:pPr>
    </w:p>
    <w:p w:rsidR="00D24296" w:rsidRDefault="00D24296">
      <w:pPr>
        <w:pStyle w:val="Textoindependiente"/>
        <w:spacing w:before="1"/>
      </w:pPr>
    </w:p>
    <w:p w:rsidR="00563C39" w:rsidRDefault="00563C39" w:rsidP="00563C39">
      <w:pPr>
        <w:pStyle w:val="Textoindependiente"/>
        <w:rPr>
          <w:u w:val="single"/>
        </w:rPr>
      </w:pPr>
    </w:p>
    <w:p w:rsidR="00563C39" w:rsidRDefault="006926B4" w:rsidP="00563C39">
      <w:pPr>
        <w:pStyle w:val="Textoindependiente"/>
        <w:jc w:val="center"/>
        <w:rPr>
          <w:b/>
          <w:u w:val="single"/>
        </w:rPr>
      </w:pPr>
      <w:r w:rsidRPr="00563C39">
        <w:rPr>
          <w:b/>
          <w:u w:val="single"/>
        </w:rPr>
        <w:t xml:space="preserve">Pronunciamiento colectivo del Directorio de Enel </w:t>
      </w:r>
      <w:r w:rsidR="00563C39">
        <w:rPr>
          <w:b/>
          <w:u w:val="single"/>
        </w:rPr>
        <w:t>Américas</w:t>
      </w:r>
      <w:r w:rsidRPr="00563C39">
        <w:rPr>
          <w:b/>
          <w:u w:val="single"/>
        </w:rPr>
        <w:t xml:space="preserve"> S.A.</w:t>
      </w:r>
    </w:p>
    <w:p w:rsidR="003114AD" w:rsidRPr="00563C39" w:rsidRDefault="006926B4" w:rsidP="00563C39">
      <w:pPr>
        <w:pStyle w:val="Textoindependiente"/>
        <w:jc w:val="center"/>
        <w:rPr>
          <w:b/>
        </w:rPr>
      </w:pPr>
      <w:r w:rsidRPr="00563C39">
        <w:rPr>
          <w:b/>
          <w:u w:val="single"/>
        </w:rPr>
        <w:t xml:space="preserve">sobre la operación de </w:t>
      </w:r>
      <w:r w:rsidR="008F6A3F" w:rsidRPr="00563C39">
        <w:rPr>
          <w:b/>
          <w:u w:val="single"/>
        </w:rPr>
        <w:t>Fusión</w:t>
      </w:r>
      <w:r w:rsidRPr="00563C39">
        <w:rPr>
          <w:b/>
          <w:u w:val="single"/>
        </w:rPr>
        <w:t xml:space="preserve"> de Enel </w:t>
      </w:r>
      <w:r w:rsidR="008F6A3F" w:rsidRPr="00563C39">
        <w:rPr>
          <w:b/>
          <w:u w:val="single"/>
        </w:rPr>
        <w:t>Américas</w:t>
      </w:r>
      <w:r w:rsidRPr="00563C39">
        <w:rPr>
          <w:b/>
          <w:u w:val="single"/>
        </w:rPr>
        <w:t xml:space="preserve"> S.A.</w:t>
      </w:r>
      <w:r w:rsidR="008F6A3F" w:rsidRPr="00563C39">
        <w:rPr>
          <w:b/>
          <w:u w:val="single"/>
        </w:rPr>
        <w:t xml:space="preserve"> con EGP Américas SpA</w:t>
      </w:r>
    </w:p>
    <w:p w:rsidR="003114AD" w:rsidRDefault="003114AD" w:rsidP="00563C39">
      <w:pPr>
        <w:pStyle w:val="Textoindependiente"/>
      </w:pPr>
    </w:p>
    <w:p w:rsidR="003114AD" w:rsidRDefault="003114AD" w:rsidP="00563C39">
      <w:pPr>
        <w:pStyle w:val="Textoindependiente"/>
        <w:spacing w:before="11"/>
        <w:rPr>
          <w:sz w:val="19"/>
        </w:rPr>
      </w:pPr>
    </w:p>
    <w:p w:rsidR="003114AD" w:rsidRPr="00A35B38" w:rsidRDefault="006926B4" w:rsidP="00563C39">
      <w:pPr>
        <w:pStyle w:val="Textoindependiente"/>
        <w:spacing w:line="360" w:lineRule="auto"/>
        <w:ind w:right="119"/>
        <w:jc w:val="both"/>
      </w:pPr>
      <w:r>
        <w:t xml:space="preserve">El Directorio de Enel </w:t>
      </w:r>
      <w:r w:rsidR="008F6A3F">
        <w:t xml:space="preserve">Américas </w:t>
      </w:r>
      <w:r>
        <w:t xml:space="preserve">S.A. (“Enel </w:t>
      </w:r>
      <w:r w:rsidR="008F6A3F">
        <w:t>Américas</w:t>
      </w:r>
      <w:r>
        <w:t>” o la “Compañía”), en sesión extraordinaria de esta fecha,</w:t>
      </w:r>
      <w:r>
        <w:rPr>
          <w:spacing w:val="-5"/>
        </w:rPr>
        <w:t xml:space="preserve"> </w:t>
      </w:r>
      <w:r>
        <w:t>ha</w:t>
      </w:r>
      <w:r>
        <w:rPr>
          <w:spacing w:val="-6"/>
        </w:rPr>
        <w:t xml:space="preserve"> </w:t>
      </w:r>
      <w:r>
        <w:t>resuelto,</w:t>
      </w:r>
      <w:r>
        <w:rPr>
          <w:spacing w:val="-6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unanimidad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miembros</w:t>
      </w:r>
      <w:r w:rsidR="00D24296">
        <w:t xml:space="preserve"> </w:t>
      </w:r>
      <w:r w:rsidR="00D24296" w:rsidRPr="00A35B38">
        <w:t>en ejercicio</w:t>
      </w:r>
      <w:r w:rsidRPr="00A35B38">
        <w:t>,</w:t>
      </w:r>
      <w:r w:rsidRPr="00A35B38">
        <w:rPr>
          <w:spacing w:val="-5"/>
        </w:rPr>
        <w:t xml:space="preserve"> </w:t>
      </w:r>
      <w:r w:rsidRPr="00A35B38">
        <w:t>emitir</w:t>
      </w:r>
      <w:r w:rsidRPr="00A35B38">
        <w:rPr>
          <w:spacing w:val="-5"/>
        </w:rPr>
        <w:t xml:space="preserve"> </w:t>
      </w:r>
      <w:r w:rsidRPr="00A35B38">
        <w:t>el</w:t>
      </w:r>
      <w:r w:rsidRPr="00A35B38">
        <w:rPr>
          <w:spacing w:val="-6"/>
        </w:rPr>
        <w:t xml:space="preserve"> </w:t>
      </w:r>
      <w:r w:rsidRPr="00A35B38">
        <w:t>presente</w:t>
      </w:r>
      <w:r w:rsidRPr="00A35B38">
        <w:rPr>
          <w:spacing w:val="-6"/>
        </w:rPr>
        <w:t xml:space="preserve"> </w:t>
      </w:r>
      <w:r w:rsidRPr="00A35B38">
        <w:t>pronunciamiento</w:t>
      </w:r>
      <w:r w:rsidRPr="00A35B38">
        <w:rPr>
          <w:spacing w:val="-6"/>
        </w:rPr>
        <w:t xml:space="preserve"> </w:t>
      </w:r>
      <w:r w:rsidRPr="00A35B38">
        <w:t xml:space="preserve">colectivo a fin de satisfacer lo dispuesto en el Artículo Décimo Cuarto Bis de los Estatutos Sociales de Enel </w:t>
      </w:r>
      <w:r w:rsidR="008F6A3F" w:rsidRPr="00A35B38">
        <w:t>Américas</w:t>
      </w:r>
      <w:r w:rsidRPr="00A35B38">
        <w:t xml:space="preserve"> que dispone que, “todos los actos o contratos que la Sociedad celebre con sus accionistas mayoritarios, sus </w:t>
      </w:r>
      <w:r w:rsidR="008F6A3F" w:rsidRPr="00A35B38">
        <w:t>D</w:t>
      </w:r>
      <w:r w:rsidRPr="00A35B38">
        <w:t xml:space="preserve">irectores o </w:t>
      </w:r>
      <w:r w:rsidR="008F6A3F" w:rsidRPr="00A35B38">
        <w:t>E</w:t>
      </w:r>
      <w:r w:rsidRPr="00A35B38">
        <w:t xml:space="preserve">jecutivos, o con personas relacionadas con éstos, deberán ser previamente aprobados por las dos terceras partes del Directorio y constar en el </w:t>
      </w:r>
      <w:r w:rsidRPr="00A35B38">
        <w:rPr>
          <w:spacing w:val="3"/>
        </w:rPr>
        <w:t xml:space="preserve">acta </w:t>
      </w:r>
      <w:r w:rsidRPr="00A35B38">
        <w:t>correspondiente”</w:t>
      </w:r>
      <w:r w:rsidR="008F6A3F" w:rsidRPr="00A35B38">
        <w:t>.</w:t>
      </w:r>
    </w:p>
    <w:p w:rsidR="003114AD" w:rsidRPr="00A35B38" w:rsidRDefault="003114AD" w:rsidP="00563C39">
      <w:pPr>
        <w:pStyle w:val="Textoindependiente"/>
        <w:rPr>
          <w:sz w:val="22"/>
        </w:rPr>
      </w:pPr>
    </w:p>
    <w:p w:rsidR="003114AD" w:rsidRPr="00A35B38" w:rsidRDefault="006926B4" w:rsidP="00563C39">
      <w:pPr>
        <w:tabs>
          <w:tab w:val="left" w:pos="822"/>
        </w:tabs>
        <w:spacing w:line="261" w:lineRule="auto"/>
        <w:ind w:right="120"/>
        <w:rPr>
          <w:sz w:val="20"/>
        </w:rPr>
      </w:pPr>
      <w:r w:rsidRPr="00A35B38">
        <w:rPr>
          <w:sz w:val="20"/>
          <w:u w:val="single"/>
        </w:rPr>
        <w:t xml:space="preserve">Parámetros aplicables a la </w:t>
      </w:r>
      <w:r w:rsidR="008F6A3F" w:rsidRPr="00A35B38">
        <w:rPr>
          <w:sz w:val="20"/>
          <w:u w:val="single"/>
        </w:rPr>
        <w:t>Operaci</w:t>
      </w:r>
      <w:r w:rsidRPr="00A35B38">
        <w:rPr>
          <w:sz w:val="20"/>
          <w:u w:val="single"/>
        </w:rPr>
        <w:t xml:space="preserve">ón </w:t>
      </w:r>
      <w:r w:rsidR="008F6A3F" w:rsidRPr="00A35B38">
        <w:rPr>
          <w:sz w:val="20"/>
          <w:u w:val="single"/>
        </w:rPr>
        <w:t xml:space="preserve">de Fusión </w:t>
      </w:r>
      <w:r w:rsidRPr="00A35B38">
        <w:rPr>
          <w:sz w:val="20"/>
          <w:u w:val="single"/>
        </w:rPr>
        <w:t xml:space="preserve">y Pronunciamiento conforme al Artículo Décimo Cuarto Bis de los Estatutos Sociales de Enel </w:t>
      </w:r>
      <w:r w:rsidR="008F6A3F" w:rsidRPr="00A35B38">
        <w:rPr>
          <w:sz w:val="20"/>
          <w:u w:val="single"/>
        </w:rPr>
        <w:t xml:space="preserve">Américas </w:t>
      </w:r>
      <w:r w:rsidRPr="00A35B38">
        <w:rPr>
          <w:sz w:val="20"/>
          <w:u w:val="single"/>
        </w:rPr>
        <w:t>S.A</w:t>
      </w:r>
    </w:p>
    <w:p w:rsidR="003114AD" w:rsidRPr="00A35B38" w:rsidRDefault="003114AD" w:rsidP="00563C39">
      <w:pPr>
        <w:pStyle w:val="Textoindependiente"/>
        <w:spacing w:before="6"/>
        <w:rPr>
          <w:sz w:val="11"/>
        </w:rPr>
      </w:pPr>
    </w:p>
    <w:p w:rsidR="00333DF7" w:rsidRPr="00A35B38" w:rsidRDefault="006926B4" w:rsidP="00563C39">
      <w:pPr>
        <w:pStyle w:val="Textoindependiente"/>
        <w:spacing w:before="93" w:line="360" w:lineRule="auto"/>
        <w:ind w:right="115"/>
        <w:jc w:val="both"/>
      </w:pPr>
      <w:r w:rsidRPr="00A35B38">
        <w:t>Habiendo</w:t>
      </w:r>
      <w:r w:rsidRPr="00A35B38">
        <w:rPr>
          <w:spacing w:val="-8"/>
        </w:rPr>
        <w:t xml:space="preserve"> </w:t>
      </w:r>
      <w:r w:rsidR="000A3542" w:rsidRPr="00A35B38">
        <w:t>iniciado formalmente</w:t>
      </w:r>
      <w:r w:rsidRPr="00A35B38">
        <w:rPr>
          <w:spacing w:val="-7"/>
        </w:rPr>
        <w:t xml:space="preserve"> </w:t>
      </w:r>
      <w:r w:rsidRPr="00A35B38">
        <w:t>el</w:t>
      </w:r>
      <w:r w:rsidRPr="00A35B38">
        <w:rPr>
          <w:spacing w:val="-9"/>
        </w:rPr>
        <w:t xml:space="preserve"> </w:t>
      </w:r>
      <w:r w:rsidRPr="00A35B38">
        <w:t>desarrollo</w:t>
      </w:r>
      <w:r w:rsidRPr="00A35B38">
        <w:rPr>
          <w:spacing w:val="-7"/>
        </w:rPr>
        <w:t xml:space="preserve"> </w:t>
      </w:r>
      <w:r w:rsidRPr="00A35B38">
        <w:t>del</w:t>
      </w:r>
      <w:r w:rsidRPr="00A35B38">
        <w:rPr>
          <w:spacing w:val="-9"/>
        </w:rPr>
        <w:t xml:space="preserve"> </w:t>
      </w:r>
      <w:r w:rsidRPr="00A35B38">
        <w:t>proyecto</w:t>
      </w:r>
      <w:r w:rsidR="008F6A3F" w:rsidRPr="00A35B38">
        <w:t xml:space="preserve"> de</w:t>
      </w:r>
      <w:r w:rsidRPr="00A35B38">
        <w:rPr>
          <w:spacing w:val="-8"/>
        </w:rPr>
        <w:t xml:space="preserve"> </w:t>
      </w:r>
      <w:r w:rsidR="008F6A3F" w:rsidRPr="00A35B38">
        <w:t>fusión</w:t>
      </w:r>
      <w:r w:rsidRPr="00A35B38">
        <w:t xml:space="preserve"> de Enel </w:t>
      </w:r>
      <w:r w:rsidR="008F6A3F" w:rsidRPr="00A35B38">
        <w:t>Américas con la sociedad relacionada EGP Américas SpA</w:t>
      </w:r>
      <w:r w:rsidR="00333DF7" w:rsidRPr="00A35B38">
        <w:t xml:space="preserve"> </w:t>
      </w:r>
      <w:r w:rsidRPr="00A35B38">
        <w:t>y habiendo</w:t>
      </w:r>
      <w:r w:rsidR="000A3542" w:rsidRPr="00A35B38">
        <w:t xml:space="preserve"> adoptado todas las resoluciones y diligencias conducentes a la aprobación de esta Fusión, se declaran</w:t>
      </w:r>
      <w:r w:rsidRPr="00A35B38">
        <w:t xml:space="preserve"> examinado</w:t>
      </w:r>
      <w:r w:rsidR="000A3542" w:rsidRPr="00A35B38">
        <w:t>s</w:t>
      </w:r>
      <w:r w:rsidRPr="00A35B38">
        <w:t xml:space="preserve"> los principales antecedentes relativos a ella</w:t>
      </w:r>
      <w:r w:rsidR="00333DF7" w:rsidRPr="00A35B38">
        <w:t>,</w:t>
      </w:r>
      <w:r w:rsidRPr="00A35B38">
        <w:t xml:space="preserve"> </w:t>
      </w:r>
      <w:r w:rsidR="000A3542" w:rsidRPr="00A35B38">
        <w:t>esto es</w:t>
      </w:r>
      <w:r w:rsidRPr="00A35B38">
        <w:t xml:space="preserve">: </w:t>
      </w:r>
    </w:p>
    <w:p w:rsidR="00333DF7" w:rsidRPr="00A35B38" w:rsidRDefault="006926B4" w:rsidP="00563C39">
      <w:pPr>
        <w:pStyle w:val="Textoindependiente"/>
        <w:spacing w:before="93" w:line="360" w:lineRule="auto"/>
        <w:ind w:right="115"/>
        <w:jc w:val="both"/>
      </w:pPr>
      <w:r w:rsidRPr="00A35B38">
        <w:t xml:space="preserve">a) el informe del evaluador independiente designado por el Directorio de conformidad al artículo 147 de la Ley de Sociedades Anónimas, </w:t>
      </w:r>
      <w:r w:rsidR="00333DF7" w:rsidRPr="00A35B38">
        <w:t>Banco Santander</w:t>
      </w:r>
      <w:r w:rsidRPr="00A35B38">
        <w:t>;</w:t>
      </w:r>
    </w:p>
    <w:p w:rsidR="00333DF7" w:rsidRPr="00A35B38" w:rsidRDefault="006926B4" w:rsidP="00563C39">
      <w:pPr>
        <w:pStyle w:val="Textoindependiente"/>
        <w:spacing w:before="93" w:line="360" w:lineRule="auto"/>
        <w:ind w:right="115"/>
        <w:jc w:val="both"/>
      </w:pPr>
      <w:r w:rsidRPr="00A35B38">
        <w:t>b) el informe del evaluador independiente designado por el Comité de Directores de la Compañía,</w:t>
      </w:r>
      <w:r w:rsidR="00333DF7" w:rsidRPr="00A35B38">
        <w:rPr>
          <w:lang w:val="es-CO"/>
        </w:rPr>
        <w:t xml:space="preserve"> Banchile Asesoría Financiera S.A.</w:t>
      </w:r>
      <w:r w:rsidRPr="00A35B38">
        <w:t xml:space="preserve">, en aplicación del artículo 147 de la Ley de Sociedades Anónimas; </w:t>
      </w:r>
    </w:p>
    <w:p w:rsidR="00D24296" w:rsidRPr="00A35B38" w:rsidRDefault="006926B4" w:rsidP="00563C39">
      <w:pPr>
        <w:pStyle w:val="Textoindependiente"/>
        <w:spacing w:before="93" w:line="360" w:lineRule="auto"/>
        <w:ind w:right="115"/>
        <w:jc w:val="both"/>
      </w:pPr>
      <w:r w:rsidRPr="00A35B38">
        <w:t>c) el informe pericial emitido</w:t>
      </w:r>
      <w:r w:rsidRPr="00A35B38">
        <w:rPr>
          <w:spacing w:val="-6"/>
        </w:rPr>
        <w:t xml:space="preserve"> </w:t>
      </w:r>
      <w:r w:rsidRPr="00A35B38">
        <w:t>por</w:t>
      </w:r>
      <w:r w:rsidRPr="00A35B38">
        <w:rPr>
          <w:spacing w:val="-6"/>
        </w:rPr>
        <w:t xml:space="preserve"> </w:t>
      </w:r>
      <w:r w:rsidRPr="00A35B38">
        <w:t>el</w:t>
      </w:r>
      <w:r w:rsidRPr="00A35B38">
        <w:rPr>
          <w:spacing w:val="-5"/>
        </w:rPr>
        <w:t xml:space="preserve"> </w:t>
      </w:r>
      <w:r w:rsidRPr="00A35B38">
        <w:t>Perito</w:t>
      </w:r>
      <w:r w:rsidRPr="00A35B38">
        <w:rPr>
          <w:spacing w:val="-5"/>
        </w:rPr>
        <w:t xml:space="preserve"> </w:t>
      </w:r>
      <w:r w:rsidRPr="00A35B38">
        <w:t>independiente,</w:t>
      </w:r>
      <w:r w:rsidRPr="00A35B38">
        <w:rPr>
          <w:spacing w:val="-7"/>
        </w:rPr>
        <w:t xml:space="preserve"> </w:t>
      </w:r>
      <w:r w:rsidR="00333DF7" w:rsidRPr="00A35B38">
        <w:t xml:space="preserve">Pablo </w:t>
      </w:r>
      <w:proofErr w:type="spellStart"/>
      <w:r w:rsidR="00333DF7" w:rsidRPr="00A35B38">
        <w:t>D</w:t>
      </w:r>
      <w:r w:rsidR="008D6911" w:rsidRPr="00A35B38">
        <w:t>’Agliano</w:t>
      </w:r>
      <w:proofErr w:type="spellEnd"/>
      <w:r w:rsidRPr="00A35B38">
        <w:t>,</w:t>
      </w:r>
      <w:r w:rsidRPr="00A35B38">
        <w:rPr>
          <w:spacing w:val="-5"/>
        </w:rPr>
        <w:t xml:space="preserve"> </w:t>
      </w:r>
      <w:r w:rsidRPr="00A35B38">
        <w:t>designado</w:t>
      </w:r>
      <w:r w:rsidRPr="00A35B38">
        <w:rPr>
          <w:spacing w:val="-5"/>
        </w:rPr>
        <w:t xml:space="preserve"> </w:t>
      </w:r>
      <w:r w:rsidRPr="00A35B38">
        <w:t>por</w:t>
      </w:r>
      <w:r w:rsidRPr="00A35B38">
        <w:rPr>
          <w:spacing w:val="-4"/>
        </w:rPr>
        <w:t xml:space="preserve"> </w:t>
      </w:r>
      <w:r w:rsidR="00D24296" w:rsidRPr="00A35B38">
        <w:t>Enel Américas</w:t>
      </w:r>
      <w:r w:rsidRPr="00A35B38">
        <w:rPr>
          <w:spacing w:val="-5"/>
        </w:rPr>
        <w:t xml:space="preserve"> </w:t>
      </w:r>
      <w:r w:rsidRPr="00A35B38">
        <w:t>para</w:t>
      </w:r>
      <w:r w:rsidRPr="00A35B38">
        <w:rPr>
          <w:spacing w:val="-7"/>
        </w:rPr>
        <w:t xml:space="preserve"> </w:t>
      </w:r>
      <w:r w:rsidRPr="00A35B38">
        <w:t>informar</w:t>
      </w:r>
      <w:r w:rsidRPr="00A35B38">
        <w:rPr>
          <w:spacing w:val="-6"/>
        </w:rPr>
        <w:t xml:space="preserve"> </w:t>
      </w:r>
      <w:r w:rsidRPr="00A35B38">
        <w:t>sobre</w:t>
      </w:r>
      <w:r w:rsidRPr="00A35B38">
        <w:rPr>
          <w:spacing w:val="-7"/>
        </w:rPr>
        <w:t xml:space="preserve"> </w:t>
      </w:r>
      <w:r w:rsidRPr="00A35B38">
        <w:t xml:space="preserve">el valor de las sociedades que se fusionan, Enel </w:t>
      </w:r>
      <w:r w:rsidR="008D6911" w:rsidRPr="00A35B38">
        <w:t>Américas</w:t>
      </w:r>
      <w:r w:rsidRPr="00A35B38">
        <w:t xml:space="preserve"> y </w:t>
      </w:r>
      <w:r w:rsidR="008D6911" w:rsidRPr="00A35B38">
        <w:t>EGP</w:t>
      </w:r>
      <w:r w:rsidRPr="00A35B38">
        <w:t xml:space="preserve"> Am</w:t>
      </w:r>
      <w:r w:rsidR="008D6911" w:rsidRPr="00A35B38">
        <w:t>é</w:t>
      </w:r>
      <w:r w:rsidRPr="00A35B38">
        <w:t>rica</w:t>
      </w:r>
      <w:r w:rsidR="008D6911" w:rsidRPr="00A35B38">
        <w:t>s</w:t>
      </w:r>
      <w:r w:rsidRPr="00A35B38">
        <w:t xml:space="preserve"> S</w:t>
      </w:r>
      <w:r w:rsidR="008D6911" w:rsidRPr="00A35B38">
        <w:t>p</w:t>
      </w:r>
      <w:r w:rsidRPr="00A35B38">
        <w:t>A., y la relación</w:t>
      </w:r>
      <w:r w:rsidRPr="00A35B38">
        <w:rPr>
          <w:spacing w:val="-8"/>
        </w:rPr>
        <w:t xml:space="preserve"> </w:t>
      </w:r>
      <w:r w:rsidRPr="00A35B38">
        <w:t>de</w:t>
      </w:r>
      <w:r w:rsidRPr="00A35B38">
        <w:rPr>
          <w:spacing w:val="-7"/>
        </w:rPr>
        <w:t xml:space="preserve"> </w:t>
      </w:r>
      <w:r w:rsidRPr="00A35B38">
        <w:t>canje</w:t>
      </w:r>
      <w:r w:rsidRPr="00A35B38">
        <w:rPr>
          <w:spacing w:val="-7"/>
        </w:rPr>
        <w:t xml:space="preserve"> </w:t>
      </w:r>
      <w:r w:rsidRPr="00A35B38">
        <w:t>de</w:t>
      </w:r>
      <w:r w:rsidRPr="00A35B38">
        <w:rPr>
          <w:spacing w:val="-7"/>
        </w:rPr>
        <w:t xml:space="preserve"> </w:t>
      </w:r>
      <w:r w:rsidRPr="00A35B38">
        <w:t>las</w:t>
      </w:r>
      <w:r w:rsidRPr="00A35B38">
        <w:rPr>
          <w:spacing w:val="-7"/>
        </w:rPr>
        <w:t xml:space="preserve"> </w:t>
      </w:r>
      <w:r w:rsidRPr="00A35B38">
        <w:t>acciones</w:t>
      </w:r>
      <w:r w:rsidRPr="00A35B38">
        <w:rPr>
          <w:spacing w:val="-6"/>
        </w:rPr>
        <w:t xml:space="preserve"> </w:t>
      </w:r>
      <w:r w:rsidRPr="00A35B38">
        <w:t>de</w:t>
      </w:r>
      <w:r w:rsidRPr="00A35B38">
        <w:rPr>
          <w:spacing w:val="-7"/>
        </w:rPr>
        <w:t xml:space="preserve"> </w:t>
      </w:r>
      <w:r w:rsidRPr="00A35B38">
        <w:t>las</w:t>
      </w:r>
      <w:r w:rsidRPr="00A35B38">
        <w:rPr>
          <w:spacing w:val="-7"/>
        </w:rPr>
        <w:t xml:space="preserve"> </w:t>
      </w:r>
      <w:r w:rsidRPr="00A35B38">
        <w:t>referidas</w:t>
      </w:r>
      <w:r w:rsidRPr="00A35B38">
        <w:rPr>
          <w:spacing w:val="-6"/>
        </w:rPr>
        <w:t xml:space="preserve"> </w:t>
      </w:r>
      <w:r w:rsidRPr="00A35B38">
        <w:t>sociedades;</w:t>
      </w:r>
    </w:p>
    <w:p w:rsidR="00333DF7" w:rsidRPr="00A35B38" w:rsidRDefault="00D24296" w:rsidP="00563C39">
      <w:pPr>
        <w:pStyle w:val="Textoindependiente"/>
        <w:spacing w:before="93" w:line="360" w:lineRule="auto"/>
        <w:ind w:right="115"/>
        <w:jc w:val="both"/>
        <w:rPr>
          <w:spacing w:val="-7"/>
        </w:rPr>
      </w:pPr>
      <w:r w:rsidRPr="00A35B38">
        <w:t>d) el informe pericial emitido</w:t>
      </w:r>
      <w:r w:rsidRPr="00A35B38">
        <w:rPr>
          <w:spacing w:val="-6"/>
        </w:rPr>
        <w:t xml:space="preserve"> </w:t>
      </w:r>
      <w:r w:rsidRPr="00A35B38">
        <w:t>por</w:t>
      </w:r>
      <w:r w:rsidRPr="00A35B38">
        <w:rPr>
          <w:spacing w:val="-6"/>
        </w:rPr>
        <w:t xml:space="preserve"> </w:t>
      </w:r>
      <w:r w:rsidRPr="00A35B38">
        <w:t>el</w:t>
      </w:r>
      <w:r w:rsidRPr="00A35B38">
        <w:rPr>
          <w:spacing w:val="-5"/>
        </w:rPr>
        <w:t xml:space="preserve"> </w:t>
      </w:r>
      <w:r w:rsidRPr="00A35B38">
        <w:t>Perito</w:t>
      </w:r>
      <w:r w:rsidRPr="00A35B38">
        <w:rPr>
          <w:spacing w:val="-5"/>
        </w:rPr>
        <w:t xml:space="preserve"> </w:t>
      </w:r>
      <w:r w:rsidRPr="00A35B38">
        <w:t>independiente,</w:t>
      </w:r>
      <w:r w:rsidRPr="00A35B38">
        <w:rPr>
          <w:spacing w:val="-7"/>
        </w:rPr>
        <w:t xml:space="preserve"> </w:t>
      </w:r>
      <w:r w:rsidRPr="00A35B38">
        <w:t>David Jana,</w:t>
      </w:r>
      <w:r w:rsidRPr="00A35B38">
        <w:rPr>
          <w:spacing w:val="-5"/>
        </w:rPr>
        <w:t xml:space="preserve"> </w:t>
      </w:r>
      <w:r w:rsidRPr="00A35B38">
        <w:t>designado</w:t>
      </w:r>
      <w:r w:rsidRPr="00A35B38">
        <w:rPr>
          <w:spacing w:val="-5"/>
        </w:rPr>
        <w:t xml:space="preserve"> </w:t>
      </w:r>
      <w:r w:rsidRPr="00A35B38">
        <w:t>por</w:t>
      </w:r>
      <w:r w:rsidRPr="00A35B38">
        <w:rPr>
          <w:spacing w:val="-4"/>
        </w:rPr>
        <w:t xml:space="preserve"> </w:t>
      </w:r>
      <w:r w:rsidRPr="00A35B38">
        <w:t>EGP Américas SpA</w:t>
      </w:r>
      <w:r w:rsidRPr="00A35B38">
        <w:rPr>
          <w:spacing w:val="-5"/>
        </w:rPr>
        <w:t xml:space="preserve"> </w:t>
      </w:r>
      <w:r w:rsidRPr="00A35B38">
        <w:t>para</w:t>
      </w:r>
      <w:r w:rsidRPr="00A35B38">
        <w:rPr>
          <w:spacing w:val="-7"/>
        </w:rPr>
        <w:t xml:space="preserve"> </w:t>
      </w:r>
      <w:r w:rsidRPr="00A35B38">
        <w:t>informar</w:t>
      </w:r>
      <w:r w:rsidRPr="00A35B38">
        <w:rPr>
          <w:spacing w:val="-6"/>
        </w:rPr>
        <w:t xml:space="preserve"> </w:t>
      </w:r>
      <w:r w:rsidRPr="00A35B38">
        <w:t>sobre</w:t>
      </w:r>
      <w:r w:rsidRPr="00A35B38">
        <w:rPr>
          <w:spacing w:val="-7"/>
        </w:rPr>
        <w:t xml:space="preserve"> </w:t>
      </w:r>
      <w:r w:rsidRPr="00A35B38">
        <w:t>el valor de las sociedades que se fusionan, Enel Américas y EGP Américas SpA., y la relación</w:t>
      </w:r>
      <w:r w:rsidRPr="00A35B38">
        <w:rPr>
          <w:spacing w:val="-8"/>
        </w:rPr>
        <w:t xml:space="preserve"> </w:t>
      </w:r>
      <w:r w:rsidRPr="00A35B38">
        <w:t>de</w:t>
      </w:r>
      <w:r w:rsidRPr="00A35B38">
        <w:rPr>
          <w:spacing w:val="-7"/>
        </w:rPr>
        <w:t xml:space="preserve"> </w:t>
      </w:r>
      <w:r w:rsidRPr="00A35B38">
        <w:t>canje</w:t>
      </w:r>
      <w:r w:rsidRPr="00A35B38">
        <w:rPr>
          <w:spacing w:val="-7"/>
        </w:rPr>
        <w:t xml:space="preserve"> </w:t>
      </w:r>
      <w:r w:rsidRPr="00A35B38">
        <w:t>de</w:t>
      </w:r>
      <w:r w:rsidRPr="00A35B38">
        <w:rPr>
          <w:spacing w:val="-7"/>
        </w:rPr>
        <w:t xml:space="preserve"> </w:t>
      </w:r>
      <w:r w:rsidRPr="00A35B38">
        <w:t>las</w:t>
      </w:r>
      <w:r w:rsidRPr="00A35B38">
        <w:rPr>
          <w:spacing w:val="-7"/>
        </w:rPr>
        <w:t xml:space="preserve"> </w:t>
      </w:r>
      <w:r w:rsidRPr="00A35B38">
        <w:t>acciones</w:t>
      </w:r>
      <w:r w:rsidRPr="00A35B38">
        <w:rPr>
          <w:spacing w:val="-6"/>
        </w:rPr>
        <w:t xml:space="preserve"> </w:t>
      </w:r>
      <w:r w:rsidRPr="00A35B38">
        <w:t>de</w:t>
      </w:r>
      <w:r w:rsidRPr="00A35B38">
        <w:rPr>
          <w:spacing w:val="-7"/>
        </w:rPr>
        <w:t xml:space="preserve"> </w:t>
      </w:r>
      <w:r w:rsidRPr="00A35B38">
        <w:t>las</w:t>
      </w:r>
      <w:r w:rsidRPr="00A35B38">
        <w:rPr>
          <w:spacing w:val="-7"/>
        </w:rPr>
        <w:t xml:space="preserve"> </w:t>
      </w:r>
      <w:r w:rsidRPr="00A35B38">
        <w:t>referidas</w:t>
      </w:r>
      <w:r w:rsidRPr="00A35B38">
        <w:rPr>
          <w:spacing w:val="-6"/>
        </w:rPr>
        <w:t xml:space="preserve"> </w:t>
      </w:r>
      <w:r w:rsidRPr="00A35B38">
        <w:t>sociedades;</w:t>
      </w:r>
      <w:r w:rsidR="006926B4" w:rsidRPr="00A35B38">
        <w:rPr>
          <w:spacing w:val="-7"/>
        </w:rPr>
        <w:t xml:space="preserve"> </w:t>
      </w:r>
    </w:p>
    <w:p w:rsidR="00333DF7" w:rsidRPr="00A35B38" w:rsidRDefault="00D24296" w:rsidP="00563C39">
      <w:pPr>
        <w:pStyle w:val="Textoindependiente"/>
        <w:spacing w:before="93" w:line="360" w:lineRule="auto"/>
        <w:ind w:right="115"/>
        <w:jc w:val="both"/>
      </w:pPr>
      <w:r w:rsidRPr="00A35B38">
        <w:t>e</w:t>
      </w:r>
      <w:r w:rsidR="006926B4" w:rsidRPr="00A35B38">
        <w:t>)</w:t>
      </w:r>
      <w:r w:rsidR="006926B4" w:rsidRPr="00A35B38">
        <w:rPr>
          <w:spacing w:val="-6"/>
        </w:rPr>
        <w:t xml:space="preserve"> </w:t>
      </w:r>
      <w:r w:rsidR="006926B4" w:rsidRPr="00A35B38">
        <w:t>el</w:t>
      </w:r>
      <w:r w:rsidR="006926B4" w:rsidRPr="00A35B38">
        <w:rPr>
          <w:spacing w:val="-9"/>
        </w:rPr>
        <w:t xml:space="preserve"> </w:t>
      </w:r>
      <w:r w:rsidR="006926B4" w:rsidRPr="00A35B38">
        <w:t>Informe</w:t>
      </w:r>
      <w:r w:rsidR="006926B4" w:rsidRPr="00A35B38">
        <w:rPr>
          <w:spacing w:val="-7"/>
        </w:rPr>
        <w:t xml:space="preserve"> </w:t>
      </w:r>
      <w:r w:rsidR="006926B4" w:rsidRPr="00A35B38">
        <w:t>del</w:t>
      </w:r>
      <w:r w:rsidR="006926B4" w:rsidRPr="00A35B38">
        <w:rPr>
          <w:spacing w:val="-8"/>
        </w:rPr>
        <w:t xml:space="preserve"> </w:t>
      </w:r>
      <w:r w:rsidR="006926B4" w:rsidRPr="00A35B38">
        <w:t>Comité</w:t>
      </w:r>
      <w:r w:rsidR="006926B4" w:rsidRPr="00A35B38">
        <w:rPr>
          <w:spacing w:val="-7"/>
        </w:rPr>
        <w:t xml:space="preserve"> </w:t>
      </w:r>
      <w:r w:rsidR="006926B4" w:rsidRPr="00A35B38">
        <w:t>de</w:t>
      </w:r>
      <w:r w:rsidR="006926B4" w:rsidRPr="00A35B38">
        <w:rPr>
          <w:spacing w:val="-8"/>
        </w:rPr>
        <w:t xml:space="preserve"> </w:t>
      </w:r>
      <w:r w:rsidR="006926B4" w:rsidRPr="00A35B38">
        <w:t xml:space="preserve">Directores respecto de la operación emitido en conformidad al artículo 50 bis de la Ley de Sociedades Anónimas; </w:t>
      </w:r>
    </w:p>
    <w:p w:rsidR="00333DF7" w:rsidRPr="00A35B38" w:rsidRDefault="00BF7B52" w:rsidP="00563C39">
      <w:pPr>
        <w:pStyle w:val="Textoindependiente"/>
        <w:spacing w:before="93" w:line="360" w:lineRule="auto"/>
        <w:ind w:right="115"/>
        <w:jc w:val="both"/>
      </w:pPr>
      <w:r>
        <w:t>f</w:t>
      </w:r>
      <w:r w:rsidR="006926B4" w:rsidRPr="00A35B38">
        <w:t xml:space="preserve">) habiendo determinado y aprobado </w:t>
      </w:r>
      <w:r w:rsidR="008D6911" w:rsidRPr="00A35B38">
        <w:t>los Términos y Condiciones de la Fusión de EGP Américas SpA en Enel Américas S.A.</w:t>
      </w:r>
      <w:r w:rsidR="006926B4" w:rsidRPr="00A35B38">
        <w:t xml:space="preserve"> por parte del Directorio de Enel </w:t>
      </w:r>
      <w:r w:rsidR="00D7231D" w:rsidRPr="00A35B38">
        <w:t>Américas</w:t>
      </w:r>
      <w:r w:rsidR="006926B4" w:rsidRPr="00A35B38">
        <w:t xml:space="preserve">, de conformidad a lo establecido por el artículo 155 letra (a) del Reglamento de Sociedades Anónimas, que contiene además los objetivos y beneficios esperados de la Fusión; </w:t>
      </w:r>
    </w:p>
    <w:p w:rsidR="00333DF7" w:rsidRPr="00A35B38" w:rsidRDefault="00BF7B52" w:rsidP="00333DF7">
      <w:pPr>
        <w:pStyle w:val="Textoindependiente"/>
        <w:spacing w:before="93" w:line="360" w:lineRule="auto"/>
        <w:ind w:right="115"/>
        <w:jc w:val="both"/>
      </w:pPr>
      <w:r>
        <w:t>g</w:t>
      </w:r>
      <w:r w:rsidR="006926B4" w:rsidRPr="00A35B38">
        <w:t>)</w:t>
      </w:r>
      <w:r w:rsidR="006926B4" w:rsidRPr="00A35B38">
        <w:rPr>
          <w:spacing w:val="-2"/>
        </w:rPr>
        <w:t xml:space="preserve"> </w:t>
      </w:r>
      <w:r w:rsidR="006926B4" w:rsidRPr="00A35B38">
        <w:t>habiendo</w:t>
      </w:r>
      <w:r w:rsidR="00333DF7" w:rsidRPr="00A35B38">
        <w:t xml:space="preserve"> </w:t>
      </w:r>
      <w:r w:rsidR="006926B4" w:rsidRPr="00A35B38">
        <w:t>revisado y aprobado proponer las modificaciones estatutarias referidas al aumento del capital</w:t>
      </w:r>
      <w:r w:rsidR="006926B4" w:rsidRPr="00A35B38">
        <w:rPr>
          <w:spacing w:val="-37"/>
        </w:rPr>
        <w:t xml:space="preserve"> </w:t>
      </w:r>
      <w:r w:rsidR="006926B4" w:rsidRPr="00A35B38">
        <w:t>social producto de la Fusión</w:t>
      </w:r>
      <w:r w:rsidR="008D6911" w:rsidRPr="00A35B38">
        <w:t xml:space="preserve"> y aquellos otros necesarios para eliminar las limitaciones y restricciones establecidas en los estatutos por aplicación del Título XII del Decreto Ley N° 3.500 de </w:t>
      </w:r>
      <w:r w:rsidR="008D6911" w:rsidRPr="00A35B38">
        <w:lastRenderedPageBreak/>
        <w:t>1980 y, particularmente, la consistente en que un accionista no pueda concentrar más del 65% del capital con derecho a voto en Enel Américas</w:t>
      </w:r>
      <w:r>
        <w:t xml:space="preserve"> (con la sola excepción de aquellas relativas a la existencia y aprobación de la política de inversiones y financiamiento)</w:t>
      </w:r>
      <w:r w:rsidR="006926B4" w:rsidRPr="00A35B38">
        <w:t xml:space="preserve">; </w:t>
      </w:r>
    </w:p>
    <w:p w:rsidR="008D6911" w:rsidRPr="00A35B38" w:rsidRDefault="00BF7B52" w:rsidP="00333DF7">
      <w:pPr>
        <w:pStyle w:val="Textoindependiente"/>
        <w:spacing w:before="93" w:line="360" w:lineRule="auto"/>
        <w:ind w:right="115"/>
        <w:jc w:val="both"/>
      </w:pPr>
      <w:r>
        <w:t>h</w:t>
      </w:r>
      <w:r w:rsidR="006926B4" w:rsidRPr="00A35B38">
        <w:t xml:space="preserve">) habiendo aprobado los Estados Financieros Consolidados de Enel </w:t>
      </w:r>
      <w:r w:rsidR="008D6911" w:rsidRPr="00A35B38">
        <w:t>Américas</w:t>
      </w:r>
      <w:r w:rsidR="006926B4" w:rsidRPr="00A35B38">
        <w:t xml:space="preserve"> S.A., auditados al 30 de septiembre de 20</w:t>
      </w:r>
      <w:r w:rsidR="008D6911" w:rsidRPr="00A35B38">
        <w:t>20</w:t>
      </w:r>
      <w:r w:rsidR="006926B4" w:rsidRPr="00A35B38">
        <w:t>, sus Notas, Análisis Razonado, Estados de Resultados y Hechos</w:t>
      </w:r>
      <w:r w:rsidR="006926B4" w:rsidRPr="00A35B38">
        <w:rPr>
          <w:spacing w:val="-7"/>
        </w:rPr>
        <w:t xml:space="preserve"> </w:t>
      </w:r>
      <w:r w:rsidR="006926B4" w:rsidRPr="00A35B38">
        <w:t>Relevantes,</w:t>
      </w:r>
      <w:r w:rsidR="006926B4" w:rsidRPr="00A35B38">
        <w:rPr>
          <w:spacing w:val="-5"/>
        </w:rPr>
        <w:t xml:space="preserve"> </w:t>
      </w:r>
      <w:r w:rsidR="006926B4" w:rsidRPr="00A35B38">
        <w:t>así</w:t>
      </w:r>
      <w:r w:rsidR="006926B4" w:rsidRPr="00A35B38">
        <w:rPr>
          <w:spacing w:val="-5"/>
        </w:rPr>
        <w:t xml:space="preserve"> </w:t>
      </w:r>
      <w:r w:rsidR="006926B4" w:rsidRPr="00A35B38">
        <w:t>como</w:t>
      </w:r>
      <w:r w:rsidR="006926B4" w:rsidRPr="00A35B38">
        <w:rPr>
          <w:spacing w:val="-7"/>
        </w:rPr>
        <w:t xml:space="preserve"> </w:t>
      </w:r>
      <w:r w:rsidR="006926B4" w:rsidRPr="00A35B38">
        <w:t>la</w:t>
      </w:r>
      <w:r w:rsidR="006926B4" w:rsidRPr="00A35B38">
        <w:rPr>
          <w:spacing w:val="-7"/>
        </w:rPr>
        <w:t xml:space="preserve"> </w:t>
      </w:r>
      <w:r w:rsidR="006926B4" w:rsidRPr="00A35B38">
        <w:t>opinión</w:t>
      </w:r>
      <w:r w:rsidR="006926B4" w:rsidRPr="00A35B38">
        <w:rPr>
          <w:spacing w:val="-6"/>
        </w:rPr>
        <w:t xml:space="preserve"> </w:t>
      </w:r>
      <w:r w:rsidR="006926B4" w:rsidRPr="00A35B38">
        <w:t>de</w:t>
      </w:r>
      <w:r w:rsidR="006926B4" w:rsidRPr="00A35B38">
        <w:rPr>
          <w:spacing w:val="-5"/>
        </w:rPr>
        <w:t xml:space="preserve"> </w:t>
      </w:r>
      <w:r w:rsidR="006926B4" w:rsidRPr="00A35B38">
        <w:t>sus</w:t>
      </w:r>
      <w:r w:rsidR="006926B4" w:rsidRPr="00A35B38">
        <w:rPr>
          <w:spacing w:val="-6"/>
        </w:rPr>
        <w:t xml:space="preserve"> </w:t>
      </w:r>
      <w:r w:rsidR="006926B4" w:rsidRPr="00A35B38">
        <w:t>Auditores</w:t>
      </w:r>
      <w:r w:rsidR="006926B4" w:rsidRPr="00A35B38">
        <w:rPr>
          <w:spacing w:val="-6"/>
        </w:rPr>
        <w:t xml:space="preserve"> </w:t>
      </w:r>
      <w:r w:rsidR="006926B4" w:rsidRPr="00A35B38">
        <w:t>Externos</w:t>
      </w:r>
      <w:r w:rsidR="006926B4" w:rsidRPr="00A35B38">
        <w:rPr>
          <w:spacing w:val="-6"/>
        </w:rPr>
        <w:t xml:space="preserve"> </w:t>
      </w:r>
      <w:r w:rsidR="006926B4" w:rsidRPr="00A35B38">
        <w:t>con</w:t>
      </w:r>
      <w:r w:rsidR="006926B4" w:rsidRPr="00A35B38">
        <w:rPr>
          <w:spacing w:val="-6"/>
        </w:rPr>
        <w:t xml:space="preserve"> </w:t>
      </w:r>
      <w:r w:rsidR="006926B4" w:rsidRPr="00A35B38">
        <w:t>respecto</w:t>
      </w:r>
      <w:r w:rsidR="006926B4" w:rsidRPr="00A35B38">
        <w:rPr>
          <w:spacing w:val="-3"/>
        </w:rPr>
        <w:t xml:space="preserve"> </w:t>
      </w:r>
      <w:r w:rsidR="006926B4" w:rsidRPr="00A35B38">
        <w:t>a</w:t>
      </w:r>
      <w:r w:rsidR="006926B4" w:rsidRPr="00A35B38">
        <w:rPr>
          <w:spacing w:val="-7"/>
        </w:rPr>
        <w:t xml:space="preserve"> </w:t>
      </w:r>
      <w:r w:rsidR="006926B4" w:rsidRPr="00A35B38">
        <w:t>ellos</w:t>
      </w:r>
      <w:r w:rsidR="008D6911" w:rsidRPr="00A35B38">
        <w:t xml:space="preserve"> y lo</w:t>
      </w:r>
      <w:r w:rsidR="006926B4" w:rsidRPr="00A35B38">
        <w:t xml:space="preserve">s Estados Financieros Consolidados Pro-Forma de Fusión de Enel </w:t>
      </w:r>
      <w:r w:rsidR="008D6911" w:rsidRPr="00A35B38">
        <w:t>Américas</w:t>
      </w:r>
      <w:r w:rsidR="006926B4" w:rsidRPr="00A35B38">
        <w:t xml:space="preserve"> S.A. al 30 de septiembre de 20</w:t>
      </w:r>
      <w:r w:rsidR="008D6911" w:rsidRPr="00A35B38">
        <w:t>20</w:t>
      </w:r>
      <w:r w:rsidR="006926B4" w:rsidRPr="00A35B38">
        <w:t xml:space="preserve">, así como sus respectivas notas explicativas; y </w:t>
      </w:r>
    </w:p>
    <w:p w:rsidR="003114AD" w:rsidRPr="00A35B38" w:rsidRDefault="00BF7B52" w:rsidP="00333DF7">
      <w:pPr>
        <w:pStyle w:val="Textoindependiente"/>
        <w:spacing w:before="93" w:line="360" w:lineRule="auto"/>
        <w:ind w:right="115"/>
        <w:jc w:val="both"/>
      </w:pPr>
      <w:r>
        <w:t>i</w:t>
      </w:r>
      <w:r w:rsidR="008D6911" w:rsidRPr="00A35B38">
        <w:t xml:space="preserve">) </w:t>
      </w:r>
      <w:r w:rsidR="006926B4" w:rsidRPr="00A35B38">
        <w:t xml:space="preserve">habiendo, en fin, estudiado y analizado exhaustivamente la </w:t>
      </w:r>
      <w:r w:rsidR="00D24296" w:rsidRPr="00A35B38">
        <w:t>Operación de Fusión</w:t>
      </w:r>
      <w:r w:rsidR="006926B4" w:rsidRPr="00A35B38">
        <w:t xml:space="preserve">, el Directorio estima que los parámetros razonables que pueden justificar la ejecución de </w:t>
      </w:r>
      <w:r w:rsidR="00D24296" w:rsidRPr="00A35B38">
        <w:t>aquélla</w:t>
      </w:r>
      <w:r w:rsidR="006926B4" w:rsidRPr="00A35B38">
        <w:t xml:space="preserve"> dentro de los lineamientos y condiciones prestablecidas para la misma, de acuerdo a lo informado en los Hechos Esenciales de fechas </w:t>
      </w:r>
      <w:r w:rsidR="001635DA" w:rsidRPr="00A35B38">
        <w:t>21</w:t>
      </w:r>
      <w:r w:rsidR="006926B4" w:rsidRPr="00A35B38">
        <w:t xml:space="preserve"> de </w:t>
      </w:r>
      <w:r w:rsidR="001635DA" w:rsidRPr="00A35B38">
        <w:t xml:space="preserve">septiembre, 9 </w:t>
      </w:r>
      <w:r w:rsidR="006926B4" w:rsidRPr="00A35B38">
        <w:t>y 2</w:t>
      </w:r>
      <w:r w:rsidR="001635DA" w:rsidRPr="00A35B38">
        <w:t>8</w:t>
      </w:r>
      <w:r w:rsidR="006926B4" w:rsidRPr="00A35B38">
        <w:t xml:space="preserve"> de octubre</w:t>
      </w:r>
      <w:r w:rsidR="001635DA" w:rsidRPr="00A35B38">
        <w:t>, y 6 de noviembre</w:t>
      </w:r>
      <w:r w:rsidR="006926B4" w:rsidRPr="00A35B38">
        <w:t xml:space="preserve"> de 20</w:t>
      </w:r>
      <w:r w:rsidR="00333DF7" w:rsidRPr="00A35B38">
        <w:t>20</w:t>
      </w:r>
      <w:r w:rsidR="006926B4" w:rsidRPr="00A35B38">
        <w:t>, son los</w:t>
      </w:r>
      <w:r w:rsidR="006926B4" w:rsidRPr="00A35B38">
        <w:rPr>
          <w:spacing w:val="-5"/>
        </w:rPr>
        <w:t xml:space="preserve"> </w:t>
      </w:r>
      <w:r w:rsidR="006926B4" w:rsidRPr="00A35B38">
        <w:t>siguientes:</w:t>
      </w:r>
    </w:p>
    <w:p w:rsidR="00A35B38" w:rsidRDefault="00A35B38" w:rsidP="00A35B38">
      <w:pPr>
        <w:pStyle w:val="Textoindependiente"/>
      </w:pPr>
    </w:p>
    <w:p w:rsidR="003114AD" w:rsidRPr="00A35B38" w:rsidRDefault="006926B4" w:rsidP="00A35B38">
      <w:pPr>
        <w:pStyle w:val="Textoindependiente"/>
      </w:pPr>
      <w:r w:rsidRPr="00A35B38">
        <w:t>Con respecto a la Fusión:</w:t>
      </w:r>
    </w:p>
    <w:p w:rsidR="003114AD" w:rsidRPr="00A35B38" w:rsidRDefault="006926B4">
      <w:pPr>
        <w:pStyle w:val="Prrafodelista"/>
        <w:numPr>
          <w:ilvl w:val="0"/>
          <w:numId w:val="1"/>
        </w:numPr>
        <w:tabs>
          <w:tab w:val="left" w:pos="822"/>
        </w:tabs>
        <w:spacing w:before="115" w:line="360" w:lineRule="auto"/>
        <w:ind w:right="123"/>
        <w:jc w:val="both"/>
        <w:rPr>
          <w:sz w:val="20"/>
        </w:rPr>
      </w:pPr>
      <w:r w:rsidRPr="00A35B38">
        <w:rPr>
          <w:sz w:val="20"/>
        </w:rPr>
        <w:t xml:space="preserve">Una ecuación de canje de </w:t>
      </w:r>
      <w:r w:rsidR="00BF7B52">
        <w:rPr>
          <w:sz w:val="20"/>
        </w:rPr>
        <w:t>0,43</w:t>
      </w:r>
      <w:r w:rsidR="00BF7B52" w:rsidRPr="00A35B38">
        <w:rPr>
          <w:sz w:val="20"/>
        </w:rPr>
        <w:t xml:space="preserve"> </w:t>
      </w:r>
      <w:r w:rsidRPr="00A35B38">
        <w:rPr>
          <w:sz w:val="20"/>
        </w:rPr>
        <w:t xml:space="preserve">acciones de Enel </w:t>
      </w:r>
      <w:r w:rsidR="00333DF7" w:rsidRPr="00A35B38">
        <w:rPr>
          <w:sz w:val="20"/>
        </w:rPr>
        <w:t>Américas</w:t>
      </w:r>
      <w:r w:rsidRPr="00A35B38">
        <w:rPr>
          <w:sz w:val="20"/>
        </w:rPr>
        <w:t xml:space="preserve"> por cada acción de </w:t>
      </w:r>
      <w:r w:rsidR="00333DF7" w:rsidRPr="00A35B38">
        <w:rPr>
          <w:sz w:val="20"/>
        </w:rPr>
        <w:t>EGP</w:t>
      </w:r>
      <w:r w:rsidRPr="00A35B38">
        <w:rPr>
          <w:spacing w:val="-6"/>
          <w:sz w:val="20"/>
        </w:rPr>
        <w:t xml:space="preserve"> </w:t>
      </w:r>
      <w:r w:rsidRPr="00A35B38">
        <w:rPr>
          <w:sz w:val="20"/>
        </w:rPr>
        <w:t>América</w:t>
      </w:r>
      <w:r w:rsidR="00333DF7" w:rsidRPr="00A35B38">
        <w:rPr>
          <w:sz w:val="20"/>
        </w:rPr>
        <w:t>s</w:t>
      </w:r>
      <w:r w:rsidRPr="00A35B38">
        <w:rPr>
          <w:spacing w:val="-6"/>
          <w:sz w:val="20"/>
        </w:rPr>
        <w:t xml:space="preserve"> </w:t>
      </w:r>
      <w:r w:rsidRPr="00A35B38">
        <w:rPr>
          <w:sz w:val="20"/>
        </w:rPr>
        <w:t>S</w:t>
      </w:r>
      <w:r w:rsidR="00333DF7" w:rsidRPr="00A35B38">
        <w:rPr>
          <w:sz w:val="20"/>
        </w:rPr>
        <w:t>p</w:t>
      </w:r>
      <w:r w:rsidRPr="00A35B38">
        <w:rPr>
          <w:sz w:val="20"/>
        </w:rPr>
        <w:t>A.,</w:t>
      </w:r>
      <w:r w:rsidRPr="00A35B38">
        <w:rPr>
          <w:spacing w:val="-5"/>
          <w:sz w:val="20"/>
        </w:rPr>
        <w:t xml:space="preserve"> </w:t>
      </w:r>
      <w:r w:rsidRPr="00A35B38">
        <w:rPr>
          <w:sz w:val="20"/>
        </w:rPr>
        <w:t>que</w:t>
      </w:r>
      <w:r w:rsidRPr="00A35B38">
        <w:rPr>
          <w:spacing w:val="-8"/>
          <w:sz w:val="20"/>
        </w:rPr>
        <w:t xml:space="preserve"> </w:t>
      </w:r>
      <w:r w:rsidRPr="00A35B38">
        <w:rPr>
          <w:sz w:val="20"/>
        </w:rPr>
        <w:t>se</w:t>
      </w:r>
      <w:r w:rsidRPr="00A35B38">
        <w:rPr>
          <w:spacing w:val="-6"/>
          <w:sz w:val="20"/>
        </w:rPr>
        <w:t xml:space="preserve"> </w:t>
      </w:r>
      <w:r w:rsidRPr="00A35B38">
        <w:rPr>
          <w:sz w:val="20"/>
        </w:rPr>
        <w:t>encuentra</w:t>
      </w:r>
      <w:r w:rsidRPr="00A35B38">
        <w:rPr>
          <w:spacing w:val="-6"/>
          <w:sz w:val="20"/>
        </w:rPr>
        <w:t xml:space="preserve"> </w:t>
      </w:r>
      <w:r w:rsidRPr="00A35B38">
        <w:rPr>
          <w:sz w:val="20"/>
        </w:rPr>
        <w:t>dentro</w:t>
      </w:r>
      <w:r w:rsidRPr="00A35B38">
        <w:rPr>
          <w:spacing w:val="-9"/>
          <w:sz w:val="20"/>
        </w:rPr>
        <w:t xml:space="preserve"> </w:t>
      </w:r>
      <w:r w:rsidRPr="00A35B38">
        <w:rPr>
          <w:sz w:val="20"/>
        </w:rPr>
        <w:t>de</w:t>
      </w:r>
      <w:r w:rsidRPr="00A35B38">
        <w:rPr>
          <w:spacing w:val="-6"/>
          <w:sz w:val="20"/>
        </w:rPr>
        <w:t xml:space="preserve"> </w:t>
      </w:r>
      <w:r w:rsidRPr="00A35B38">
        <w:rPr>
          <w:sz w:val="20"/>
        </w:rPr>
        <w:t>los</w:t>
      </w:r>
      <w:r w:rsidRPr="00A35B38">
        <w:rPr>
          <w:spacing w:val="-7"/>
          <w:sz w:val="20"/>
        </w:rPr>
        <w:t xml:space="preserve"> </w:t>
      </w:r>
      <w:r w:rsidRPr="00A35B38">
        <w:rPr>
          <w:sz w:val="20"/>
        </w:rPr>
        <w:t>rangos</w:t>
      </w:r>
      <w:r w:rsidRPr="00A35B38">
        <w:rPr>
          <w:spacing w:val="-7"/>
          <w:sz w:val="20"/>
        </w:rPr>
        <w:t xml:space="preserve"> </w:t>
      </w:r>
      <w:r w:rsidRPr="00A35B38">
        <w:rPr>
          <w:sz w:val="20"/>
        </w:rPr>
        <w:t>establecidos</w:t>
      </w:r>
      <w:r w:rsidRPr="00A35B38">
        <w:rPr>
          <w:spacing w:val="-7"/>
          <w:sz w:val="20"/>
        </w:rPr>
        <w:t xml:space="preserve"> </w:t>
      </w:r>
      <w:r w:rsidRPr="00A35B38">
        <w:rPr>
          <w:sz w:val="20"/>
        </w:rPr>
        <w:t>por</w:t>
      </w:r>
      <w:r w:rsidRPr="00A35B38">
        <w:rPr>
          <w:spacing w:val="-7"/>
          <w:sz w:val="20"/>
        </w:rPr>
        <w:t xml:space="preserve"> </w:t>
      </w:r>
      <w:r w:rsidRPr="00A35B38">
        <w:rPr>
          <w:sz w:val="20"/>
        </w:rPr>
        <w:t>todos</w:t>
      </w:r>
      <w:r w:rsidRPr="00A35B38">
        <w:rPr>
          <w:spacing w:val="-5"/>
          <w:sz w:val="20"/>
        </w:rPr>
        <w:t xml:space="preserve"> </w:t>
      </w:r>
      <w:r w:rsidRPr="00A35B38">
        <w:rPr>
          <w:sz w:val="20"/>
        </w:rPr>
        <w:t>los evaluadores y los informes periciales aludidos.</w:t>
      </w:r>
      <w:r w:rsidR="00BF7B52">
        <w:rPr>
          <w:sz w:val="20"/>
        </w:rPr>
        <w:t xml:space="preserve"> Lo anterior es sin perjuicio </w:t>
      </w:r>
      <w:r w:rsidR="00BF7B52">
        <w:rPr>
          <w:sz w:val="20"/>
          <w:lang w:val="es-CL"/>
        </w:rPr>
        <w:t xml:space="preserve">que la </w:t>
      </w:r>
      <w:r w:rsidR="00BF7B52" w:rsidRPr="00BF7B52">
        <w:rPr>
          <w:sz w:val="20"/>
          <w:lang w:val="es-CL"/>
        </w:rPr>
        <w:t xml:space="preserve">relación de canje antes indicada </w:t>
      </w:r>
      <w:r w:rsidR="00BF7B52">
        <w:rPr>
          <w:sz w:val="20"/>
          <w:lang w:val="es-CL"/>
        </w:rPr>
        <w:t xml:space="preserve">deberá ser </w:t>
      </w:r>
      <w:r w:rsidR="00BF7B52" w:rsidRPr="00BF7B52">
        <w:rPr>
          <w:sz w:val="20"/>
          <w:lang w:val="es-CL"/>
        </w:rPr>
        <w:t xml:space="preserve">determinada en forma definitiva por la </w:t>
      </w:r>
      <w:r w:rsidR="00BF7B52">
        <w:rPr>
          <w:sz w:val="20"/>
          <w:lang w:val="es-CL"/>
        </w:rPr>
        <w:t>junta extraordinaria de accionistas</w:t>
      </w:r>
      <w:r w:rsidR="00BF7B52" w:rsidRPr="00BF7B52">
        <w:rPr>
          <w:sz w:val="20"/>
          <w:lang w:val="es-CL"/>
        </w:rPr>
        <w:t xml:space="preserve">, dentro de un rango de </w:t>
      </w:r>
      <w:r w:rsidR="00BF7B52" w:rsidRPr="00BF7B52">
        <w:rPr>
          <w:bCs/>
          <w:sz w:val="20"/>
          <w:lang w:val="es-CL"/>
        </w:rPr>
        <w:t xml:space="preserve">0,41 y 0,45 </w:t>
      </w:r>
      <w:r w:rsidR="00BF7B52" w:rsidRPr="00BF7B52">
        <w:rPr>
          <w:sz w:val="20"/>
          <w:lang w:val="es-CL"/>
        </w:rPr>
        <w:t>acciones de Enel Américas por cada acción de EGP Américas</w:t>
      </w:r>
      <w:r w:rsidR="00BF7B52">
        <w:rPr>
          <w:sz w:val="20"/>
          <w:lang w:val="es-CL"/>
        </w:rPr>
        <w:t>.</w:t>
      </w:r>
    </w:p>
    <w:p w:rsidR="003114AD" w:rsidRPr="00A35B38" w:rsidRDefault="003114AD">
      <w:pPr>
        <w:pStyle w:val="Textoindependiente"/>
        <w:spacing w:before="9"/>
        <w:rPr>
          <w:sz w:val="29"/>
        </w:rPr>
      </w:pPr>
    </w:p>
    <w:p w:rsidR="003114AD" w:rsidRPr="00A35B38" w:rsidRDefault="006926B4">
      <w:pPr>
        <w:pStyle w:val="Ttulo1"/>
        <w:spacing w:line="360" w:lineRule="auto"/>
      </w:pPr>
      <w:r w:rsidRPr="00A35B38">
        <w:t xml:space="preserve">Enmarcada en esos parámetros, todos los cuales son consistentes con lo informado por los evaluadores independientes y los peritos involucrados en la operación, el Directorio de Enel </w:t>
      </w:r>
      <w:r w:rsidR="008F6A3F" w:rsidRPr="00A35B38">
        <w:t>Américas</w:t>
      </w:r>
      <w:r w:rsidRPr="00A35B38">
        <w:t>,</w:t>
      </w:r>
      <w:r w:rsidRPr="00A35B38">
        <w:rPr>
          <w:spacing w:val="-15"/>
        </w:rPr>
        <w:t xml:space="preserve"> </w:t>
      </w:r>
      <w:r w:rsidRPr="00A35B38">
        <w:t>por</w:t>
      </w:r>
      <w:r w:rsidRPr="00A35B38">
        <w:rPr>
          <w:spacing w:val="-13"/>
        </w:rPr>
        <w:t xml:space="preserve"> </w:t>
      </w:r>
      <w:r w:rsidRPr="00A35B38">
        <w:t>la</w:t>
      </w:r>
      <w:r w:rsidRPr="00A35B38">
        <w:rPr>
          <w:spacing w:val="-15"/>
        </w:rPr>
        <w:t xml:space="preserve"> </w:t>
      </w:r>
      <w:r w:rsidRPr="00A35B38">
        <w:t>unanimidad</w:t>
      </w:r>
      <w:r w:rsidRPr="00A35B38">
        <w:rPr>
          <w:spacing w:val="-14"/>
        </w:rPr>
        <w:t xml:space="preserve"> </w:t>
      </w:r>
      <w:r w:rsidRPr="00A35B38">
        <w:t>de</w:t>
      </w:r>
      <w:r w:rsidRPr="00A35B38">
        <w:rPr>
          <w:spacing w:val="-15"/>
        </w:rPr>
        <w:t xml:space="preserve"> </w:t>
      </w:r>
      <w:r w:rsidRPr="00A35B38">
        <w:t>sus</w:t>
      </w:r>
      <w:r w:rsidRPr="00A35B38">
        <w:rPr>
          <w:spacing w:val="-12"/>
        </w:rPr>
        <w:t xml:space="preserve"> </w:t>
      </w:r>
      <w:r w:rsidRPr="00A35B38">
        <w:t>miembros</w:t>
      </w:r>
      <w:r w:rsidR="00D24296" w:rsidRPr="00A35B38">
        <w:t xml:space="preserve"> en ejercicio</w:t>
      </w:r>
      <w:r w:rsidRPr="00A35B38">
        <w:t>,</w:t>
      </w:r>
      <w:r w:rsidRPr="00A35B38">
        <w:rPr>
          <w:spacing w:val="-14"/>
        </w:rPr>
        <w:t xml:space="preserve"> </w:t>
      </w:r>
      <w:r w:rsidRPr="00A35B38">
        <w:t>emite</w:t>
      </w:r>
      <w:r w:rsidRPr="00A35B38">
        <w:rPr>
          <w:spacing w:val="-15"/>
        </w:rPr>
        <w:t xml:space="preserve"> </w:t>
      </w:r>
      <w:r w:rsidRPr="00A35B38">
        <w:t>el</w:t>
      </w:r>
      <w:r w:rsidRPr="00A35B38">
        <w:rPr>
          <w:spacing w:val="-13"/>
        </w:rPr>
        <w:t xml:space="preserve"> </w:t>
      </w:r>
      <w:r w:rsidRPr="00A35B38">
        <w:t>presente</w:t>
      </w:r>
      <w:r w:rsidRPr="00A35B38">
        <w:rPr>
          <w:spacing w:val="-13"/>
        </w:rPr>
        <w:t xml:space="preserve"> </w:t>
      </w:r>
      <w:r w:rsidRPr="00A35B38">
        <w:t>pronunciamiento</w:t>
      </w:r>
      <w:r w:rsidRPr="00A35B38">
        <w:rPr>
          <w:spacing w:val="-14"/>
        </w:rPr>
        <w:t xml:space="preserve"> </w:t>
      </w:r>
      <w:r w:rsidRPr="00A35B38">
        <w:t>precisando</w:t>
      </w:r>
      <w:r w:rsidRPr="00A35B38">
        <w:rPr>
          <w:spacing w:val="-14"/>
        </w:rPr>
        <w:t xml:space="preserve"> </w:t>
      </w:r>
      <w:r w:rsidRPr="00A35B38">
        <w:t xml:space="preserve">que la referida operación se ajusta en sus términos y condiciones a precios de mercado y que la misma contribuye al interés social de Enel </w:t>
      </w:r>
      <w:r w:rsidR="008F6A3F" w:rsidRPr="00A35B38">
        <w:t>Américas</w:t>
      </w:r>
      <w:r w:rsidRPr="00A35B38">
        <w:t>. El Directorio hace presente que este pronunciamiento</w:t>
      </w:r>
      <w:r w:rsidRPr="00A35B38">
        <w:rPr>
          <w:spacing w:val="-11"/>
        </w:rPr>
        <w:t xml:space="preserve"> </w:t>
      </w:r>
      <w:r w:rsidRPr="00A35B38">
        <w:t>se</w:t>
      </w:r>
      <w:r w:rsidRPr="00A35B38">
        <w:rPr>
          <w:spacing w:val="-10"/>
        </w:rPr>
        <w:t xml:space="preserve"> </w:t>
      </w:r>
      <w:r w:rsidRPr="00A35B38">
        <w:t>emite</w:t>
      </w:r>
      <w:r w:rsidRPr="00A35B38">
        <w:rPr>
          <w:spacing w:val="-11"/>
        </w:rPr>
        <w:t xml:space="preserve"> </w:t>
      </w:r>
      <w:r w:rsidRPr="00A35B38">
        <w:t>en</w:t>
      </w:r>
      <w:r w:rsidRPr="00A35B38">
        <w:rPr>
          <w:spacing w:val="-10"/>
        </w:rPr>
        <w:t xml:space="preserve"> </w:t>
      </w:r>
      <w:r w:rsidRPr="00A35B38">
        <w:t>consistencia</w:t>
      </w:r>
      <w:r w:rsidRPr="00A35B38">
        <w:rPr>
          <w:spacing w:val="-10"/>
        </w:rPr>
        <w:t xml:space="preserve"> </w:t>
      </w:r>
      <w:r w:rsidRPr="00A35B38">
        <w:t>con</w:t>
      </w:r>
      <w:r w:rsidRPr="00A35B38">
        <w:rPr>
          <w:spacing w:val="-10"/>
        </w:rPr>
        <w:t xml:space="preserve"> </w:t>
      </w:r>
      <w:r w:rsidRPr="00A35B38">
        <w:t>lo</w:t>
      </w:r>
      <w:r w:rsidRPr="00A35B38">
        <w:rPr>
          <w:spacing w:val="-9"/>
        </w:rPr>
        <w:t xml:space="preserve"> </w:t>
      </w:r>
      <w:r w:rsidRPr="00A35B38">
        <w:t>dispuesto</w:t>
      </w:r>
      <w:r w:rsidRPr="00A35B38">
        <w:rPr>
          <w:spacing w:val="-10"/>
        </w:rPr>
        <w:t xml:space="preserve"> </w:t>
      </w:r>
      <w:r w:rsidRPr="00A35B38">
        <w:t>por</w:t>
      </w:r>
      <w:r w:rsidRPr="00A35B38">
        <w:rPr>
          <w:spacing w:val="-12"/>
        </w:rPr>
        <w:t xml:space="preserve"> </w:t>
      </w:r>
      <w:r w:rsidRPr="00A35B38">
        <w:t>el</w:t>
      </w:r>
      <w:r w:rsidRPr="00A35B38">
        <w:rPr>
          <w:spacing w:val="-5"/>
        </w:rPr>
        <w:t xml:space="preserve"> </w:t>
      </w:r>
      <w:r w:rsidRPr="00A35B38">
        <w:t>Artículo</w:t>
      </w:r>
      <w:r w:rsidRPr="00A35B38">
        <w:rPr>
          <w:spacing w:val="-8"/>
        </w:rPr>
        <w:t xml:space="preserve"> </w:t>
      </w:r>
      <w:r w:rsidRPr="00A35B38">
        <w:t>Décimo</w:t>
      </w:r>
      <w:r w:rsidRPr="00A35B38">
        <w:rPr>
          <w:spacing w:val="-9"/>
        </w:rPr>
        <w:t xml:space="preserve"> </w:t>
      </w:r>
      <w:r w:rsidRPr="00A35B38">
        <w:t>Cuarto</w:t>
      </w:r>
      <w:r w:rsidRPr="00A35B38">
        <w:rPr>
          <w:spacing w:val="-11"/>
        </w:rPr>
        <w:t xml:space="preserve"> </w:t>
      </w:r>
      <w:r w:rsidRPr="00A35B38">
        <w:t>Bis de</w:t>
      </w:r>
      <w:r w:rsidRPr="00A35B38">
        <w:rPr>
          <w:spacing w:val="-13"/>
        </w:rPr>
        <w:t xml:space="preserve"> </w:t>
      </w:r>
      <w:r w:rsidRPr="00A35B38">
        <w:t>los</w:t>
      </w:r>
      <w:r w:rsidRPr="00A35B38">
        <w:rPr>
          <w:spacing w:val="-12"/>
        </w:rPr>
        <w:t xml:space="preserve"> </w:t>
      </w:r>
      <w:r w:rsidRPr="00A35B38">
        <w:t>Estatutos</w:t>
      </w:r>
      <w:r w:rsidRPr="00A35B38">
        <w:rPr>
          <w:spacing w:val="-10"/>
        </w:rPr>
        <w:t xml:space="preserve"> </w:t>
      </w:r>
      <w:r w:rsidRPr="00A35B38">
        <w:t>Sociales</w:t>
      </w:r>
      <w:r w:rsidRPr="00A35B38">
        <w:rPr>
          <w:spacing w:val="-11"/>
        </w:rPr>
        <w:t xml:space="preserve"> </w:t>
      </w:r>
      <w:r w:rsidRPr="00A35B38">
        <w:t>y</w:t>
      </w:r>
      <w:r w:rsidRPr="00A35B38">
        <w:rPr>
          <w:spacing w:val="-15"/>
        </w:rPr>
        <w:t xml:space="preserve"> </w:t>
      </w:r>
      <w:r w:rsidRPr="00A35B38">
        <w:t>que,</w:t>
      </w:r>
      <w:r w:rsidRPr="00A35B38">
        <w:rPr>
          <w:spacing w:val="-13"/>
        </w:rPr>
        <w:t xml:space="preserve"> </w:t>
      </w:r>
      <w:r w:rsidRPr="00A35B38">
        <w:t>en</w:t>
      </w:r>
      <w:r w:rsidRPr="00A35B38">
        <w:rPr>
          <w:spacing w:val="-12"/>
        </w:rPr>
        <w:t xml:space="preserve"> </w:t>
      </w:r>
      <w:r w:rsidRPr="00A35B38">
        <w:t>consecuencia,</w:t>
      </w:r>
      <w:r w:rsidRPr="00A35B38">
        <w:rPr>
          <w:spacing w:val="-12"/>
        </w:rPr>
        <w:t xml:space="preserve"> </w:t>
      </w:r>
      <w:r w:rsidRPr="00A35B38">
        <w:t>el</w:t>
      </w:r>
      <w:r w:rsidRPr="00A35B38">
        <w:rPr>
          <w:spacing w:val="-13"/>
        </w:rPr>
        <w:t xml:space="preserve"> </w:t>
      </w:r>
      <w:r w:rsidRPr="00A35B38">
        <w:t>mismo</w:t>
      </w:r>
      <w:r w:rsidRPr="00A35B38">
        <w:rPr>
          <w:spacing w:val="-11"/>
        </w:rPr>
        <w:t xml:space="preserve"> </w:t>
      </w:r>
      <w:r w:rsidRPr="00A35B38">
        <w:t>no</w:t>
      </w:r>
      <w:r w:rsidRPr="00A35B38">
        <w:rPr>
          <w:spacing w:val="-12"/>
        </w:rPr>
        <w:t xml:space="preserve"> </w:t>
      </w:r>
      <w:r w:rsidRPr="00A35B38">
        <w:t>obsta</w:t>
      </w:r>
      <w:r w:rsidRPr="00A35B38">
        <w:rPr>
          <w:spacing w:val="-12"/>
        </w:rPr>
        <w:t xml:space="preserve"> </w:t>
      </w:r>
      <w:r w:rsidRPr="00A35B38">
        <w:t>a</w:t>
      </w:r>
      <w:r w:rsidRPr="00A35B38">
        <w:rPr>
          <w:spacing w:val="-13"/>
        </w:rPr>
        <w:t xml:space="preserve"> </w:t>
      </w:r>
      <w:r w:rsidRPr="00A35B38">
        <w:t>lo</w:t>
      </w:r>
      <w:r w:rsidRPr="00A35B38">
        <w:rPr>
          <w:spacing w:val="-12"/>
        </w:rPr>
        <w:t xml:space="preserve"> </w:t>
      </w:r>
      <w:r w:rsidRPr="00A35B38">
        <w:t>que,</w:t>
      </w:r>
      <w:r w:rsidRPr="00A35B38">
        <w:rPr>
          <w:spacing w:val="-11"/>
        </w:rPr>
        <w:t xml:space="preserve"> </w:t>
      </w:r>
      <w:r w:rsidRPr="00A35B38">
        <w:t>en</w:t>
      </w:r>
      <w:r w:rsidRPr="00A35B38">
        <w:rPr>
          <w:spacing w:val="-11"/>
        </w:rPr>
        <w:t xml:space="preserve"> </w:t>
      </w:r>
      <w:r w:rsidRPr="00A35B38">
        <w:t>conformidad a la Ley de Sociedades Anónimas, determine la asamblea de accionistas de Enel</w:t>
      </w:r>
      <w:r w:rsidRPr="00A35B38">
        <w:rPr>
          <w:spacing w:val="-18"/>
        </w:rPr>
        <w:t xml:space="preserve"> </w:t>
      </w:r>
      <w:r w:rsidR="008F6A3F" w:rsidRPr="00A35B38">
        <w:t>Américas</w:t>
      </w:r>
      <w:r w:rsidRPr="00A35B38">
        <w:t>.</w:t>
      </w:r>
    </w:p>
    <w:p w:rsidR="003114AD" w:rsidRPr="00A35B38" w:rsidRDefault="003114AD">
      <w:pPr>
        <w:pStyle w:val="Textoindependiente"/>
        <w:rPr>
          <w:sz w:val="22"/>
        </w:rPr>
      </w:pPr>
    </w:p>
    <w:sectPr w:rsidR="003114AD" w:rsidRPr="00A35B38" w:rsidSect="008F6A3F">
      <w:pgSz w:w="12240" w:h="15840"/>
      <w:pgMar w:top="15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05C6B"/>
    <w:multiLevelType w:val="hybridMultilevel"/>
    <w:tmpl w:val="6CDA7804"/>
    <w:lvl w:ilvl="0" w:tplc="B8F64D32">
      <w:numFmt w:val="bullet"/>
      <w:lvlText w:val="-"/>
      <w:lvlJc w:val="left"/>
      <w:pPr>
        <w:ind w:left="822" w:hanging="360"/>
      </w:pPr>
      <w:rPr>
        <w:rFonts w:hint="default"/>
        <w:w w:val="99"/>
        <w:lang w:val="es-ES" w:eastAsia="es-ES" w:bidi="es-ES"/>
      </w:rPr>
    </w:lvl>
    <w:lvl w:ilvl="1" w:tplc="F3B4C742">
      <w:numFmt w:val="bullet"/>
      <w:lvlText w:val="•"/>
      <w:lvlJc w:val="left"/>
      <w:pPr>
        <w:ind w:left="1644" w:hanging="360"/>
      </w:pPr>
      <w:rPr>
        <w:rFonts w:hint="default"/>
        <w:lang w:val="es-ES" w:eastAsia="es-ES" w:bidi="es-ES"/>
      </w:rPr>
    </w:lvl>
    <w:lvl w:ilvl="2" w:tplc="CC6CDD4A">
      <w:numFmt w:val="bullet"/>
      <w:lvlText w:val="•"/>
      <w:lvlJc w:val="left"/>
      <w:pPr>
        <w:ind w:left="2468" w:hanging="360"/>
      </w:pPr>
      <w:rPr>
        <w:rFonts w:hint="default"/>
        <w:lang w:val="es-ES" w:eastAsia="es-ES" w:bidi="es-ES"/>
      </w:rPr>
    </w:lvl>
    <w:lvl w:ilvl="3" w:tplc="223CD07A">
      <w:numFmt w:val="bullet"/>
      <w:lvlText w:val="•"/>
      <w:lvlJc w:val="left"/>
      <w:pPr>
        <w:ind w:left="3292" w:hanging="360"/>
      </w:pPr>
      <w:rPr>
        <w:rFonts w:hint="default"/>
        <w:lang w:val="es-ES" w:eastAsia="es-ES" w:bidi="es-ES"/>
      </w:rPr>
    </w:lvl>
    <w:lvl w:ilvl="4" w:tplc="8522ECF4">
      <w:numFmt w:val="bullet"/>
      <w:lvlText w:val="•"/>
      <w:lvlJc w:val="left"/>
      <w:pPr>
        <w:ind w:left="4116" w:hanging="360"/>
      </w:pPr>
      <w:rPr>
        <w:rFonts w:hint="default"/>
        <w:lang w:val="es-ES" w:eastAsia="es-ES" w:bidi="es-ES"/>
      </w:rPr>
    </w:lvl>
    <w:lvl w:ilvl="5" w:tplc="CF1C232A">
      <w:numFmt w:val="bullet"/>
      <w:lvlText w:val="•"/>
      <w:lvlJc w:val="left"/>
      <w:pPr>
        <w:ind w:left="4940" w:hanging="360"/>
      </w:pPr>
      <w:rPr>
        <w:rFonts w:hint="default"/>
        <w:lang w:val="es-ES" w:eastAsia="es-ES" w:bidi="es-ES"/>
      </w:rPr>
    </w:lvl>
    <w:lvl w:ilvl="6" w:tplc="516CFF52">
      <w:numFmt w:val="bullet"/>
      <w:lvlText w:val="•"/>
      <w:lvlJc w:val="left"/>
      <w:pPr>
        <w:ind w:left="5764" w:hanging="360"/>
      </w:pPr>
      <w:rPr>
        <w:rFonts w:hint="default"/>
        <w:lang w:val="es-ES" w:eastAsia="es-ES" w:bidi="es-ES"/>
      </w:rPr>
    </w:lvl>
    <w:lvl w:ilvl="7" w:tplc="A7D2D37A">
      <w:numFmt w:val="bullet"/>
      <w:lvlText w:val="•"/>
      <w:lvlJc w:val="left"/>
      <w:pPr>
        <w:ind w:left="6588" w:hanging="360"/>
      </w:pPr>
      <w:rPr>
        <w:rFonts w:hint="default"/>
        <w:lang w:val="es-ES" w:eastAsia="es-ES" w:bidi="es-ES"/>
      </w:rPr>
    </w:lvl>
    <w:lvl w:ilvl="8" w:tplc="6CDA6096">
      <w:numFmt w:val="bullet"/>
      <w:lvlText w:val="•"/>
      <w:lvlJc w:val="left"/>
      <w:pPr>
        <w:ind w:left="7412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6CB11F9F"/>
    <w:multiLevelType w:val="hybridMultilevel"/>
    <w:tmpl w:val="A94667FE"/>
    <w:lvl w:ilvl="0" w:tplc="DDA46A6A">
      <w:start w:val="1"/>
      <w:numFmt w:val="upperLetter"/>
      <w:lvlText w:val="%1."/>
      <w:lvlJc w:val="left"/>
      <w:pPr>
        <w:ind w:left="822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es-ES" w:eastAsia="es-ES" w:bidi="es-ES"/>
      </w:rPr>
    </w:lvl>
    <w:lvl w:ilvl="1" w:tplc="DFA0A6E6">
      <w:numFmt w:val="bullet"/>
      <w:lvlText w:val="•"/>
      <w:lvlJc w:val="left"/>
      <w:pPr>
        <w:ind w:left="1644" w:hanging="360"/>
      </w:pPr>
      <w:rPr>
        <w:rFonts w:hint="default"/>
        <w:lang w:val="es-ES" w:eastAsia="es-ES" w:bidi="es-ES"/>
      </w:rPr>
    </w:lvl>
    <w:lvl w:ilvl="2" w:tplc="4D983458">
      <w:numFmt w:val="bullet"/>
      <w:lvlText w:val="•"/>
      <w:lvlJc w:val="left"/>
      <w:pPr>
        <w:ind w:left="2468" w:hanging="360"/>
      </w:pPr>
      <w:rPr>
        <w:rFonts w:hint="default"/>
        <w:lang w:val="es-ES" w:eastAsia="es-ES" w:bidi="es-ES"/>
      </w:rPr>
    </w:lvl>
    <w:lvl w:ilvl="3" w:tplc="95264BCE">
      <w:numFmt w:val="bullet"/>
      <w:lvlText w:val="•"/>
      <w:lvlJc w:val="left"/>
      <w:pPr>
        <w:ind w:left="3292" w:hanging="360"/>
      </w:pPr>
      <w:rPr>
        <w:rFonts w:hint="default"/>
        <w:lang w:val="es-ES" w:eastAsia="es-ES" w:bidi="es-ES"/>
      </w:rPr>
    </w:lvl>
    <w:lvl w:ilvl="4" w:tplc="A3F0D69C">
      <w:numFmt w:val="bullet"/>
      <w:lvlText w:val="•"/>
      <w:lvlJc w:val="left"/>
      <w:pPr>
        <w:ind w:left="4116" w:hanging="360"/>
      </w:pPr>
      <w:rPr>
        <w:rFonts w:hint="default"/>
        <w:lang w:val="es-ES" w:eastAsia="es-ES" w:bidi="es-ES"/>
      </w:rPr>
    </w:lvl>
    <w:lvl w:ilvl="5" w:tplc="BC44F966">
      <w:numFmt w:val="bullet"/>
      <w:lvlText w:val="•"/>
      <w:lvlJc w:val="left"/>
      <w:pPr>
        <w:ind w:left="4940" w:hanging="360"/>
      </w:pPr>
      <w:rPr>
        <w:rFonts w:hint="default"/>
        <w:lang w:val="es-ES" w:eastAsia="es-ES" w:bidi="es-ES"/>
      </w:rPr>
    </w:lvl>
    <w:lvl w:ilvl="6" w:tplc="42088AB0">
      <w:numFmt w:val="bullet"/>
      <w:lvlText w:val="•"/>
      <w:lvlJc w:val="left"/>
      <w:pPr>
        <w:ind w:left="5764" w:hanging="360"/>
      </w:pPr>
      <w:rPr>
        <w:rFonts w:hint="default"/>
        <w:lang w:val="es-ES" w:eastAsia="es-ES" w:bidi="es-ES"/>
      </w:rPr>
    </w:lvl>
    <w:lvl w:ilvl="7" w:tplc="21701B5E">
      <w:numFmt w:val="bullet"/>
      <w:lvlText w:val="•"/>
      <w:lvlJc w:val="left"/>
      <w:pPr>
        <w:ind w:left="6588" w:hanging="360"/>
      </w:pPr>
      <w:rPr>
        <w:rFonts w:hint="default"/>
        <w:lang w:val="es-ES" w:eastAsia="es-ES" w:bidi="es-ES"/>
      </w:rPr>
    </w:lvl>
    <w:lvl w:ilvl="8" w:tplc="4B2C2500">
      <w:numFmt w:val="bullet"/>
      <w:lvlText w:val="•"/>
      <w:lvlJc w:val="left"/>
      <w:pPr>
        <w:ind w:left="7412" w:hanging="360"/>
      </w:pPr>
      <w:rPr>
        <w:rFonts w:hint="default"/>
        <w:lang w:val="es-ES" w:eastAsia="es-ES" w:bidi="es-E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4AD"/>
    <w:rsid w:val="000A3542"/>
    <w:rsid w:val="001635DA"/>
    <w:rsid w:val="003114AD"/>
    <w:rsid w:val="00333DF7"/>
    <w:rsid w:val="00376572"/>
    <w:rsid w:val="0038038C"/>
    <w:rsid w:val="00563C39"/>
    <w:rsid w:val="006926B4"/>
    <w:rsid w:val="008D6911"/>
    <w:rsid w:val="008F6A3F"/>
    <w:rsid w:val="00A35B38"/>
    <w:rsid w:val="00B82488"/>
    <w:rsid w:val="00BF7B52"/>
    <w:rsid w:val="00C41D5E"/>
    <w:rsid w:val="00D24296"/>
    <w:rsid w:val="00D7231D"/>
    <w:rsid w:val="00DF2553"/>
    <w:rsid w:val="00E3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3E11C2-8B37-4716-A450-47C20258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9"/>
    <w:qFormat/>
    <w:pPr>
      <w:spacing w:before="1"/>
      <w:ind w:left="102" w:right="114"/>
      <w:jc w:val="both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"/>
      <w:ind w:left="82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804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Pronunciamiento Colectivo del Directorio de Enel Chile sobre la Reorganización</vt:lpstr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Pronunciamiento Colectivo del Directorio de Enel Chile sobre la Reorganización</dc:title>
  <dc:creator>Fernandez Correa, Monica Lucia</dc:creator>
  <cp:lastModifiedBy>Fernandez Correa, Monica Lucia</cp:lastModifiedBy>
  <cp:revision>2</cp:revision>
  <dcterms:created xsi:type="dcterms:W3CDTF">2020-11-12T21:47:00Z</dcterms:created>
  <dcterms:modified xsi:type="dcterms:W3CDTF">2020-11-12T21:47:00Z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LastSaved">
    <vt:filetime>2020-10-30T00:00:00Z</vt:filetime>
  </property>
</Properties>
</file>